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CV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2010- 2014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</w:rPr>
        <w:t>Kyoto Seika University,, Japan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da-DK"/>
        </w:rPr>
        <w:t>Film, Video and Media Arts Dept.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Monbukagakusho Scholar, Doctoral Course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2009- 2010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</w:rPr>
        <w:t>Kyoto Seika University,, Japan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da-DK"/>
        </w:rPr>
        <w:t>Film, Video and Media Arts Dept.,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Monbukagakusho Scholar, Postgraduate Research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2003- 2004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Goldsmiths College, University College of London, UK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it-IT"/>
        </w:rPr>
        <w:t xml:space="preserve">Centre for Cultural Studies, 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M.A., Interactive Media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1999-2003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Edna Manley College of the Visual and Performing Arts., Jamaica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4 yr. Dip., Painting, Upper 2nd Class Honours, Delves Molesworth studio space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Award, Dean's Purchase Award, 2003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  <w:lang w:val="it-IT"/>
        </w:rPr>
        <w:t>Solo Exhibitions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2008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In the Night Garden, Solo show, Post-Museum, Little India, Singapore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  <w:lang w:val="en-US"/>
        </w:rPr>
        <w:t>Power, Myths &amp; Tragedies: an exhibition of videos, drawings and objects, CAGE Gallery, Edna Manley College, Kingston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  <w:lang w:val="en-US"/>
        </w:rPr>
        <w:t>Selected Group Exhibitions &amp; Screenings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2016</w:t>
      </w:r>
      <w:r>
        <w:rPr>
          <w:rFonts w:ascii="Arial" w:hAnsi="Arial" w:hint="default"/>
          <w:b w:val="0"/>
          <w:bCs w:val="0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en-US"/>
        </w:rPr>
        <w:t>Jamaican Pulse, Royal West of England Academy, Bristol, UK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fr-FR"/>
        </w:rPr>
        <w:t>Remix en Cara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  <w:lang w:val="nl-NL"/>
        </w:rPr>
        <w:t>ï</w:t>
      </w: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fr-FR"/>
        </w:rPr>
        <w:t>be, Tropiques Atrium, Fort-de-France, Martinique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en-US"/>
        </w:rPr>
        <w:t>DIGITAL, The National Gallery of Jamaica, Kingston, Jamaica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</w:rPr>
        <w:t>Jamaica Routes, Galerie F15 Punkto, Oslo, Norway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2015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en-US"/>
        </w:rPr>
        <w:t>Bi-Way Art Foundation, Wrong Biennial, online virtual exhibition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INSIDES: Camille Chedda, Prudence Lovell, Phillip Thomas, Oneika Russell, NLS &amp; Kingston, Jamaica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</w:rPr>
        <w:t>En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 xml:space="preserve">’ </w:t>
      </w:r>
      <w:r>
        <w:rPr>
          <w:rFonts w:ascii="Arial" w:hAnsi="Arial"/>
          <w:color w:val="717171"/>
          <w:sz w:val="20"/>
          <w:szCs w:val="20"/>
          <w:shd w:val="clear" w:color="auto" w:fill="ffffff"/>
          <w:rtl w:val="0"/>
          <w:lang w:val="en-US"/>
        </w:rPr>
        <w:t>Mas: Carnival and Performance Art of the Caribbean, Contemporary Arts Centre New Orleans, New Orleans, USA, (Collaboration on artists video with Charles Campbell)</w:t>
      </w:r>
      <w:r>
        <w:rPr>
          <w:rFonts w:ascii="Arial" w:hAnsi="Arial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2014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The Jamaica Biennial, The National Gallery of Jamaica, Kingston, Jamaica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(e)merge Art Fair, NLS &amp; ARC Magazine, Washington D.C., USA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Trajectories: 70 Years of Art at MF&amp;G, Myers, Fletcher &amp; Gordon, Kingston, Jamaica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Edna Manley College Staff Show, The Cag[e] Gallery, Kingston, Jamaica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2013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      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Natural Histories, National Gallery of Jamaica, Kingston, Jamaica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     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2012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Contemporary Jamaican Art: Circa 1962/ Circa 2012, Art Gallery of Mississauga, Mississauga, Canada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Two-woman show, Munson-Williams-Proctor Gallery, Pratt MWP, New York, USA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2011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Wrestling with the Image, Group show, Art Museum of the Americas, Washington D.C., USA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s-ES_tradnl"/>
        </w:rPr>
        <w:t>Trinidad &amp; Tobago Film Festival: New Media, Group show, Medulla Gallery, Trinidad &amp; Tobago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2010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ARTSBAR@Rissei, Group Show, Rissei Elementary School, Kyoto, Japan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fr-FR"/>
        </w:rPr>
        <w:t xml:space="preserve">Vous 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tes ici, Group show, Fondation Clement, Port-Au- Prince, Martinique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Shot in Kingston, Alice Yard 4x4, Group show, Alice Yard, Trinidad &amp; Tobago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ART FRESH, Group show, Mutual Gallery, Kingston, Jamaica February, Kanpai Gurai, Three-woman show,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 xml:space="preserve">    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Kyoto International Community House, Kyoto, Japan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13th Kyoto International Student Film and Video Festival in T-Joy,Kyoto, Japan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2009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Rockstone &amp; Bootheel: Contemporary West Indian Art, Real Art Ways, Hartford, CT, USA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Mi Did Deh Deh, Two-woman show, Morlan Art Gallery, University of Transylvania, Lexington, USA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2008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Taboo Identities: Race, Sexuality + the Body- A Jamaican Context, Olympia Art Centre, Kingston, Jamaica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it-IT"/>
        </w:rPr>
        <w:t>Curator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’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s Eye III: Ceremony in Space and Time, National Gallery of Jamaica, Kingston, Jamaica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2007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New Photography at Edna Manley College, Cage Gallery, Jamaica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 xml:space="preserve">Materialising Slavery, Institute of Jamaica, Kingston, Jamaica May,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Her Shorts Women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’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s International Video Festival, Historic Y, Tucson, Arizona, USA.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Moving Pictures: The Art &amp; Design on Film Series, Manifest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it-IT"/>
        </w:rPr>
        <w:t>Gallery,Cincinnati, Ohio, USA. 2006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 xml:space="preserve">   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2006 National Gallery of Jamaica Biennial,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 xml:space="preserve">Temporary Identities - Video Art event at Novosibirsk State Art Museum, Russia.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Indiana International Video Art &amp; Architecture Festival - Video Art &amp; Architecture event at the Indiana University Art Gallery (USA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International Art Expo (Italy)/ Attitude Video/ Short &amp; Experimental film/ photography festival, Cultural Center "Magaza" (Institute and Museum) Bitola, Macedonia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Curator's Eye II: Identity &amp; History, The National Gallery of Jamaica, Kingston, Jamaica. June, Under 40 Artist of the Year Competition, The Mutual Gallery, Kingston, Jamaica.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</w:rPr>
        <w:t>2004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December, The 2004 National Gallery of Jamaica Bienn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</w:rPr>
        <w:t>al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Verdana" w:cs="Verdana" w:hAnsi="Verdana" w:eastAsia="Verdana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  <w:lang w:val="en-US"/>
        </w:rPr>
        <w:t>Public Collections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The National Gallery of Jamaica, Kingston, Jamaica Edna Manley College of the Visual and Performing Arts, Kingston, Jamaica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The University of the West Indies Hospital, Psychiatric Unit, Kingston, Jamaica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b w:val="1"/>
          <w:bCs w:val="1"/>
          <w:color w:val="717171"/>
          <w:sz w:val="20"/>
          <w:szCs w:val="20"/>
          <w:shd w:val="clear" w:color="auto" w:fill="ffffff"/>
          <w:rtl w:val="0"/>
          <w:lang w:val="en-US"/>
        </w:rPr>
        <w:t>Publications</w:t>
      </w:r>
      <w:r>
        <w:rPr>
          <w:rFonts w:ascii="Verdana" w:hAnsi="Verdana" w:hint="default"/>
          <w:b w:val="1"/>
          <w:bCs w:val="1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Suggesting an approach to Analysis of the Artists Animation: Re-looking at William Kentridge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’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s Tide Table, CONTEMP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’</w:t>
      </w: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12 Conference Publication, April 2012.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Going to Town and Other Places: Sheena Rose, ARC Magazine, November 2010 Issue 1.</w:t>
      </w:r>
      <w:r>
        <w:rPr>
          <w:rFonts w:ascii="Verdana" w:hAnsi="Verdana" w:hint="default"/>
          <w:color w:val="717171"/>
          <w:sz w:val="20"/>
          <w:szCs w:val="20"/>
          <w:shd w:val="clear" w:color="auto" w:fill="ffffff"/>
          <w:rtl w:val="0"/>
        </w:rPr>
        <w:t> </w:t>
      </w:r>
    </w:p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Verdana" w:hAnsi="Verdana"/>
          <w:color w:val="717171"/>
          <w:sz w:val="20"/>
          <w:szCs w:val="20"/>
          <w:shd w:val="clear" w:color="auto" w:fill="ffffff"/>
          <w:rtl w:val="0"/>
          <w:lang w:val="en-US"/>
        </w:rPr>
        <w:t>Contemporary Creative Culture: Wendell McShine, ARC Magazine, November 2011 Issue 4.</w:t>
      </w:r>
      <w:r>
        <w:rPr>
          <w:rFonts w:ascii="Times" w:cs="Times" w:hAnsi="Times" w:eastAsia="Times"/>
          <w:color w:val="717171"/>
          <w:sz w:val="20"/>
          <w:szCs w:val="2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